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41A" w:rsidRDefault="00976CFF" w:rsidP="00BE241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E241A">
        <w:rPr>
          <w:rFonts w:ascii="Times New Roman" w:hAnsi="Times New Roman"/>
          <w:sz w:val="28"/>
          <w:szCs w:val="28"/>
        </w:rPr>
        <w:t>Приложение 4</w:t>
      </w:r>
    </w:p>
    <w:p w:rsidR="00BE241A" w:rsidRDefault="00BE241A" w:rsidP="00BE241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E241A" w:rsidRDefault="00BE241A" w:rsidP="00BE241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F12519" w:rsidRPr="00BE241A" w:rsidRDefault="00F12519" w:rsidP="00BE241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Московской области</w:t>
      </w:r>
    </w:p>
    <w:p w:rsidR="00F12519" w:rsidRPr="00BE241A" w:rsidRDefault="00F12519" w:rsidP="00BE241A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от _________________№ ___________</w:t>
      </w:r>
    </w:p>
    <w:p w:rsidR="00F12519" w:rsidRPr="00BE241A" w:rsidRDefault="00F12519" w:rsidP="00BE241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E241A">
        <w:rPr>
          <w:rFonts w:ascii="Times New Roman" w:hAnsi="Times New Roman"/>
          <w:bCs/>
          <w:sz w:val="28"/>
          <w:szCs w:val="28"/>
        </w:rPr>
        <w:t>«</w:t>
      </w:r>
    </w:p>
    <w:p w:rsidR="00534772" w:rsidRPr="00BE241A" w:rsidRDefault="00F12519" w:rsidP="00BE24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241A">
        <w:rPr>
          <w:rFonts w:ascii="Times New Roman" w:hAnsi="Times New Roman"/>
          <w:b/>
          <w:bCs/>
          <w:sz w:val="28"/>
          <w:szCs w:val="28"/>
        </w:rPr>
        <w:t>13. Подпрограмма 3 «Молодое поколение городского округа Королёв»</w:t>
      </w:r>
      <w:r w:rsidR="00BE24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4772" w:rsidRPr="00BE241A">
        <w:rPr>
          <w:rFonts w:ascii="Times New Roman" w:hAnsi="Times New Roman"/>
          <w:b/>
          <w:bCs/>
          <w:sz w:val="28"/>
          <w:szCs w:val="28"/>
        </w:rPr>
        <w:t>2017-2021 годы</w:t>
      </w:r>
    </w:p>
    <w:p w:rsidR="00F12519" w:rsidRPr="00BE241A" w:rsidRDefault="00F12519" w:rsidP="00BE24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34772" w:rsidRPr="00BE241A" w:rsidRDefault="00F12519" w:rsidP="00BE241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241A">
        <w:rPr>
          <w:rFonts w:ascii="Times New Roman" w:hAnsi="Times New Roman"/>
          <w:b/>
          <w:bCs/>
          <w:sz w:val="28"/>
          <w:szCs w:val="28"/>
        </w:rPr>
        <w:t>13.1 Паспорт подпрограммы 3 «Молодое поколение городского округа Королёв»</w:t>
      </w:r>
      <w:r w:rsidR="00BE24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34772" w:rsidRPr="00BE241A">
        <w:rPr>
          <w:rFonts w:ascii="Times New Roman" w:hAnsi="Times New Roman"/>
          <w:b/>
          <w:bCs/>
          <w:sz w:val="28"/>
          <w:szCs w:val="28"/>
        </w:rPr>
        <w:t>2017-2021 годы</w:t>
      </w:r>
    </w:p>
    <w:p w:rsidR="00F12519" w:rsidRPr="00BE241A" w:rsidRDefault="00F12519" w:rsidP="00BE241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3"/>
        <w:gridCol w:w="1469"/>
        <w:gridCol w:w="1108"/>
        <w:gridCol w:w="1113"/>
        <w:gridCol w:w="350"/>
        <w:gridCol w:w="44"/>
        <w:gridCol w:w="1425"/>
        <w:gridCol w:w="213"/>
        <w:gridCol w:w="137"/>
        <w:gridCol w:w="364"/>
        <w:gridCol w:w="729"/>
        <w:gridCol w:w="382"/>
        <w:gridCol w:w="845"/>
        <w:gridCol w:w="227"/>
        <w:gridCol w:w="746"/>
        <w:gridCol w:w="119"/>
        <w:gridCol w:w="1227"/>
        <w:gridCol w:w="90"/>
        <w:gridCol w:w="382"/>
        <w:gridCol w:w="618"/>
        <w:gridCol w:w="1192"/>
      </w:tblGrid>
      <w:tr w:rsidR="00F12519" w:rsidRPr="00BE241A" w:rsidTr="007A798C">
        <w:trPr>
          <w:trHeight w:val="20"/>
        </w:trPr>
        <w:tc>
          <w:tcPr>
            <w:tcW w:w="11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Муниципальный заказчик подпрограммы</w:t>
            </w:r>
          </w:p>
        </w:tc>
        <w:tc>
          <w:tcPr>
            <w:tcW w:w="38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по физической культуре, спорту и туризму Администрации городского округа Королёв Московской области (далее – Комитет ФКСиТ)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38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contextualSpacing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BE241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6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117,2</w:t>
            </w:r>
          </w:p>
        </w:tc>
        <w:tc>
          <w:tcPr>
            <w:tcW w:w="6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134,4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150,5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166,6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182,7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</w:tc>
        <w:tc>
          <w:tcPr>
            <w:tcW w:w="38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Увеличение количества молодых граждан, принявших участие в мероприятиях, направленных на гражданско-патриотическое и 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6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121,4</w:t>
            </w:r>
          </w:p>
        </w:tc>
        <w:tc>
          <w:tcPr>
            <w:tcW w:w="6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142,8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164,2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185,7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207,1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Задача 3</w:t>
            </w:r>
          </w:p>
        </w:tc>
        <w:tc>
          <w:tcPr>
            <w:tcW w:w="38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Увеличение вовлеченности молодых граждан в работу молодежных общественных организаций и добровольческую деятельность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6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112,5</w:t>
            </w:r>
          </w:p>
        </w:tc>
        <w:tc>
          <w:tcPr>
            <w:tcW w:w="6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137,5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162,5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4</w:t>
            </w:r>
          </w:p>
        </w:tc>
        <w:tc>
          <w:tcPr>
            <w:tcW w:w="3881" w:type="pct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Увеличение охвата специалистов, занятых в сфере молодежной политики, обучающими мероприятиями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12519" w:rsidRPr="00BE241A" w:rsidTr="007A798C">
        <w:trPr>
          <w:trHeight w:val="20"/>
        </w:trPr>
        <w:tc>
          <w:tcPr>
            <w:tcW w:w="111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6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6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6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6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</w:tr>
      <w:tr w:rsidR="00F12519" w:rsidRPr="00BE241A" w:rsidTr="007A798C">
        <w:trPr>
          <w:trHeight w:val="20"/>
        </w:trPr>
        <w:tc>
          <w:tcPr>
            <w:tcW w:w="6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8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56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423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Расходы (тыс. рублей)*</w:t>
            </w:r>
          </w:p>
        </w:tc>
      </w:tr>
      <w:tr w:rsidR="00F12519" w:rsidRPr="00BE241A" w:rsidTr="007A798C">
        <w:trPr>
          <w:trHeight w:val="20"/>
        </w:trPr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F12519" w:rsidRPr="00BE241A" w:rsidTr="007A798C">
        <w:trPr>
          <w:trHeight w:val="20"/>
        </w:trPr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Молодое поколение городского округа Королёв</w:t>
            </w:r>
          </w:p>
        </w:tc>
        <w:tc>
          <w:tcPr>
            <w:tcW w:w="89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976CFF" w:rsidP="00BE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2 00</w:t>
            </w:r>
            <w:r w:rsidR="00F12519" w:rsidRPr="00BE241A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4 178,00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4 178,00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4 178,00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4 178,00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18 </w:t>
            </w:r>
            <w:r w:rsidR="00976CFF"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72</w:t>
            </w: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2519" w:rsidRPr="00BE241A" w:rsidTr="007A798C">
        <w:trPr>
          <w:trHeight w:val="20"/>
        </w:trPr>
        <w:tc>
          <w:tcPr>
            <w:tcW w:w="6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976CFF" w:rsidP="00BE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2 00</w:t>
            </w:r>
            <w:r w:rsidR="00F12519" w:rsidRPr="00BE241A"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4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4 178,00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4 178,00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4 178,00</w:t>
            </w:r>
          </w:p>
        </w:tc>
        <w:tc>
          <w:tcPr>
            <w:tcW w:w="3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4 178,00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976CFF" w:rsidP="00BE241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18 72</w:t>
            </w:r>
            <w:r w:rsidR="00F12519" w:rsidRPr="00BE241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2519" w:rsidRPr="00BE241A" w:rsidRDefault="00F12519" w:rsidP="00BE24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Доля молодых граждан, принимающих участие в мероприятиях, направленных на поддержку талантливой молодежи, молодежных социально значимых инициатив и предпринимательства, к общему числу молодых граждан, </w:t>
            </w: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10,9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14,0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Доля молодых граждан, принимающих участие в мероприятиях по гражданско-патриотическому, духовно-нравственному воспитанию, к общему числу молодых граждан, процент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Доля мероприятий с участием молодых граждан, оказавшихся в трудной жизненной ситуации, нуждающихся в особой заботе государства, к общему числу мероприятий, процент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Доля молодых граждан, участвующих в деятельности общественных организаций и объединений, принимающих участие в добровольческой (волонтёрской) деятельности, к общему числу молодых граждан, процент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Доля молодых граждан, принявших участие в международных, межрегиональных и межмуниципальных молодежных мероприятиях, к общему числу молодых граждан, процент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2,5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3,5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4,0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Уровень соответствия учреждений (организаций) по работе с молодёжью городского округа Королёв Московской области нормативам минимального обеспечения молодёжи учреждениями (организациями) по работе с молодёжью по месту жительства, процент</w:t>
            </w:r>
          </w:p>
          <w:p w:rsidR="00BE241A" w:rsidRDefault="00BE241A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E241A" w:rsidRPr="00BE241A" w:rsidRDefault="00BE241A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tabs>
                <w:tab w:val="left" w:pos="321"/>
                <w:tab w:val="left" w:pos="63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87,2</w:t>
            </w:r>
          </w:p>
        </w:tc>
      </w:tr>
      <w:tr w:rsidR="00F12519" w:rsidRPr="00BE241A" w:rsidTr="007A798C">
        <w:trPr>
          <w:trHeight w:val="20"/>
        </w:trPr>
        <w:tc>
          <w:tcPr>
            <w:tcW w:w="1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19" w:rsidRPr="00BE241A" w:rsidRDefault="00F12519" w:rsidP="00BE24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Доля специалистов, работающих в сфере молодежной политики, принявших участие в мероприятиях по обучению, переобучению, повышению квалификации и обмену опытом, к общему числу специалистов, занятых в сфере работы с молодёжью, процент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7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</w:tbl>
    <w:p w:rsidR="00F12519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241A">
        <w:rPr>
          <w:rFonts w:ascii="Times New Roman" w:hAnsi="Times New Roman"/>
          <w:bCs/>
          <w:sz w:val="28"/>
          <w:szCs w:val="28"/>
        </w:rPr>
        <w:t>* объем финансирования подлежит уточнению в очередном финансовом году.</w:t>
      </w:r>
    </w:p>
    <w:p w:rsidR="00BE241A" w:rsidRDefault="00BE241A" w:rsidP="00BE241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BE241A" w:rsidRPr="00BE241A" w:rsidRDefault="00BE241A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spacing w:after="0" w:line="240" w:lineRule="auto"/>
        <w:rPr>
          <w:rFonts w:ascii="Times New Roman" w:hAnsi="Times New Roman"/>
          <w:sz w:val="28"/>
          <w:szCs w:val="28"/>
        </w:rPr>
        <w:sectPr w:rsidR="00F12519" w:rsidRPr="00BE241A" w:rsidSect="00BE241A">
          <w:headerReference w:type="even" r:id="rId7"/>
          <w:headerReference w:type="default" r:id="rId8"/>
          <w:footerReference w:type="even" r:id="rId9"/>
          <w:headerReference w:type="first" r:id="rId10"/>
          <w:footerReference w:type="first" r:id="rId11"/>
          <w:pgSz w:w="16838" w:h="11906" w:orient="landscape"/>
          <w:pgMar w:top="1701" w:right="1134" w:bottom="709" w:left="1134" w:header="1276" w:footer="1276" w:gutter="0"/>
          <w:pgNumType w:start="1"/>
          <w:cols w:space="708"/>
          <w:titlePg/>
          <w:docGrid w:linePitch="360"/>
        </w:sectPr>
      </w:pPr>
    </w:p>
    <w:p w:rsidR="00F12519" w:rsidRPr="00BE241A" w:rsidRDefault="00F12519" w:rsidP="00BE241A">
      <w:pPr>
        <w:pStyle w:val="a9"/>
        <w:jc w:val="center"/>
        <w:rPr>
          <w:b/>
          <w:sz w:val="28"/>
          <w:szCs w:val="28"/>
        </w:rPr>
      </w:pPr>
      <w:r w:rsidRPr="00BE241A">
        <w:rPr>
          <w:b/>
          <w:sz w:val="28"/>
          <w:szCs w:val="28"/>
        </w:rPr>
        <w:lastRenderedPageBreak/>
        <w:t>13.2. Описание задач Подпрограммы 3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Основной целью реализации Подпрограммы 3 является создание условий для гражданского становления, социальной адаптации и интеграции молодежи в экономическую, культурную и политическую жизнь Московской области.</w:t>
      </w:r>
    </w:p>
    <w:p w:rsidR="00F12519" w:rsidRPr="00BE241A" w:rsidRDefault="00F12519" w:rsidP="00BE241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Достижению данной цели будет способствовать увеличение численности молодых людей в возрасте от 14 до 30 лет, вовлечённых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мероприятия, проводимые органами государственной и муниципальной власти.</w:t>
      </w:r>
    </w:p>
    <w:p w:rsidR="00F12519" w:rsidRPr="00BE241A" w:rsidRDefault="00F12519" w:rsidP="00BE241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Основные планируемые результаты (показатели эффективности) реализации Подпрограммы 3 и их динамика по годам реализации приведены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разделе 7 муниципальной программы.</w:t>
      </w:r>
    </w:p>
    <w:p w:rsidR="00F12519" w:rsidRPr="00BE241A" w:rsidRDefault="00F12519" w:rsidP="00BE241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Методика расчета значений показателей эффективности реализации Подпрограммы 3 приведена в разделе 8 к муниципальной программе.</w:t>
      </w:r>
    </w:p>
    <w:p w:rsidR="00F12519" w:rsidRPr="00BE241A" w:rsidRDefault="00F12519" w:rsidP="00BE241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41A">
        <w:rPr>
          <w:rFonts w:ascii="Times New Roman" w:hAnsi="Times New Roman"/>
          <w:b/>
          <w:sz w:val="28"/>
          <w:szCs w:val="28"/>
        </w:rPr>
        <w:t>13.3. Характеристика основных проблем и мероприятий Подпрограммы 3</w:t>
      </w:r>
    </w:p>
    <w:p w:rsidR="00F12519" w:rsidRPr="00BE241A" w:rsidRDefault="00F12519" w:rsidP="00BE241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Для достижения намеченной цели и решения поставленных задач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рамках Подпрограммы 3 предусматривается организация и проведения следующих основных мероприятий: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1. Организация и проведение мероприятий: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- по самоопределению, трудовой и социальной адаптации молодежи,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том числе: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Московского областного конкурса специалистов сферы работы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с молодежью, областных лагерей молодежного актива, Московского областного антинаркотического марафона;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- по укреплению социальной ответственности молодежи, в том числе Московского областного молодежного слета «Я – гражданин Подмосковья», Московского областного молодежного общественного форума, Московского областного молодежного инновационного форума и так далее;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- по патриотическому воспитанию молодежи, в том числе Московской областной «Вахты памяти», военно-спортивных игр, Дня призывника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 xml:space="preserve">и торжественных проводов призывников для прохождения службы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вооруженных силах, патриотических акций к памятным датам России;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- по поддержке талантливой молодежи, в том числе фестиваля-конкурса авторской песни «Журавлиная Родина», Московского областного фестиваля-конкурса патриотической песни «С чего начинается Родина...», фестиваля молодежных театров «Театральная завалинка», интеллектуальных игр среди молодежи;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- по духовно-нравственному воспитанию молодежи, в том числе Дня православной молодежи Московской области, Московской областной научно-практической конференции «Молодежь и религия», Московского областного конкурса молодых семей «Семь+Я»;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lastRenderedPageBreak/>
        <w:t xml:space="preserve">- по поддержке социально значимых инициатив, в том числе финалов Московского областного сезона команд КВН; Фестиваля студенческого творчества «Студенческая весна Подмосковья», конкурсов и фестивалей неформальных молодежных направлений, направленных на развитие межрегионального и международного сотрудничества в молодежной среде,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 xml:space="preserve">в том числе обеспечение участия делегаций Московской области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мероприятиях Центрального федерального округа, Федерального агентства по делам молодежи, государственной программы «Патриотическое воспитание граждан Российской Федерации», Российского союза молодежи.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2. Развитие системы научно-методического сопровождения работы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 xml:space="preserve">с молодежью: организация и проведение мероприятий, направленных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 xml:space="preserve">на информационное и методическое сопровождение работы с молодежью,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 xml:space="preserve">в том числе совещаний и конференций по вопросам летнего трудоустройства молодежи, профилактики правонарушений и асоциальных явлений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молодежной среде, организации работы по месту жительства, гражданско-патриотическому и духовно-нравственному воспитанию.</w:t>
      </w:r>
    </w:p>
    <w:p w:rsidR="00F12519" w:rsidRPr="00BE241A" w:rsidRDefault="00F12519" w:rsidP="00BE241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41A">
        <w:rPr>
          <w:rFonts w:ascii="Times New Roman" w:hAnsi="Times New Roman"/>
          <w:b/>
          <w:sz w:val="28"/>
          <w:szCs w:val="28"/>
        </w:rPr>
        <w:t>13.4. Концептуальные направления реформирования и модернизации</w:t>
      </w:r>
    </w:p>
    <w:p w:rsidR="00F12519" w:rsidRPr="00BE241A" w:rsidRDefault="00F12519" w:rsidP="00BE241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41A">
        <w:rPr>
          <w:rFonts w:ascii="Times New Roman" w:hAnsi="Times New Roman"/>
          <w:b/>
          <w:sz w:val="28"/>
          <w:szCs w:val="28"/>
        </w:rPr>
        <w:t>сферы молодежной политики</w:t>
      </w:r>
    </w:p>
    <w:p w:rsidR="00F12519" w:rsidRPr="00BE241A" w:rsidRDefault="00F12519" w:rsidP="00BE241A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Концептуальным направлением для достижения к 2021 году является создание в городском округе Королёв «Молодёжного центра» с расчетной площадью помещения, согласно нормативам минимального обеспечения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не менее 2700-3500 кв. м.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 xml:space="preserve">Создание «Молодежного центра» позволит привлечь большее количество молодого, активного населения городского округа Королёв для гражданского становления, социальной адаптации и интеграции молодежи </w:t>
      </w:r>
      <w:r w:rsidR="00BE241A">
        <w:rPr>
          <w:rFonts w:ascii="Times New Roman" w:hAnsi="Times New Roman"/>
          <w:sz w:val="28"/>
          <w:szCs w:val="28"/>
        </w:rPr>
        <w:br/>
      </w:r>
      <w:r w:rsidRPr="00BE241A">
        <w:rPr>
          <w:rFonts w:ascii="Times New Roman" w:hAnsi="Times New Roman"/>
          <w:sz w:val="28"/>
          <w:szCs w:val="28"/>
        </w:rPr>
        <w:t>в экономическую, культурную и политическую жизнь Московской области. Станет центром молодежных инициатив, генератором идей и досуга.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Ответственными исполнителями мероприятий Подпрограммы 3 являются: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- на уровне Московской области: Главное управление социальных коммуникаций Московской области.</w:t>
      </w:r>
    </w:p>
    <w:p w:rsidR="00F12519" w:rsidRPr="00BE241A" w:rsidRDefault="00F12519" w:rsidP="00BE24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- на уровне муниципального образования: Комитет по физической культуре, спорту и туризму Администрации городского округа Королёв Московской области.</w:t>
      </w:r>
    </w:p>
    <w:p w:rsidR="00F12519" w:rsidRPr="00BE241A" w:rsidRDefault="00F12519" w:rsidP="00BE241A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F12519" w:rsidRPr="00BE241A" w:rsidRDefault="00F12519" w:rsidP="00BE24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F12519" w:rsidRPr="00BE241A" w:rsidSect="00BE241A">
          <w:headerReference w:type="default" r:id="rId12"/>
          <w:pgSz w:w="11906" w:h="16838"/>
          <w:pgMar w:top="1134" w:right="709" w:bottom="1134" w:left="1701" w:header="709" w:footer="709" w:gutter="0"/>
          <w:pgNumType w:start="5"/>
          <w:cols w:space="708"/>
          <w:docGrid w:linePitch="360"/>
        </w:sectPr>
      </w:pPr>
    </w:p>
    <w:p w:rsidR="00F12519" w:rsidRPr="00BE241A" w:rsidRDefault="00F12519" w:rsidP="00BE241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E241A">
        <w:rPr>
          <w:rFonts w:ascii="Times New Roman" w:hAnsi="Times New Roman"/>
          <w:b/>
          <w:sz w:val="28"/>
          <w:szCs w:val="28"/>
        </w:rPr>
        <w:lastRenderedPageBreak/>
        <w:t>13.5. Перечень мероприятий Подпрограммы 3</w:t>
      </w:r>
    </w:p>
    <w:p w:rsidR="00F12519" w:rsidRPr="00BE241A" w:rsidRDefault="00F12519" w:rsidP="00BE241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709"/>
        <w:gridCol w:w="1417"/>
        <w:gridCol w:w="993"/>
        <w:gridCol w:w="992"/>
        <w:gridCol w:w="992"/>
        <w:gridCol w:w="992"/>
        <w:gridCol w:w="993"/>
        <w:gridCol w:w="992"/>
        <w:gridCol w:w="992"/>
        <w:gridCol w:w="851"/>
        <w:gridCol w:w="1134"/>
      </w:tblGrid>
      <w:tr w:rsidR="00F12519" w:rsidRPr="00BE241A" w:rsidTr="00BE241A">
        <w:trPr>
          <w:trHeight w:val="20"/>
        </w:trPr>
        <w:tc>
          <w:tcPr>
            <w:tcW w:w="709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Мероприятия по реализации Подпрограммы 3</w:t>
            </w:r>
          </w:p>
        </w:tc>
        <w:tc>
          <w:tcPr>
            <w:tcW w:w="709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Срок исполнения мероприятия</w:t>
            </w:r>
          </w:p>
        </w:tc>
        <w:tc>
          <w:tcPr>
            <w:tcW w:w="1417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Объем финансирования мероприятия в 2016 году (тыс. руб.)</w:t>
            </w:r>
          </w:p>
        </w:tc>
        <w:tc>
          <w:tcPr>
            <w:tcW w:w="992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Всего (тыс. руб.)</w:t>
            </w:r>
          </w:p>
        </w:tc>
        <w:tc>
          <w:tcPr>
            <w:tcW w:w="4961" w:type="dxa"/>
            <w:gridSpan w:val="5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Объем финансирования по годам (тыс. руб.)</w:t>
            </w:r>
          </w:p>
        </w:tc>
        <w:tc>
          <w:tcPr>
            <w:tcW w:w="851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Ответственный за выполнение мероприятия Подпрограммы 3</w:t>
            </w:r>
          </w:p>
        </w:tc>
        <w:tc>
          <w:tcPr>
            <w:tcW w:w="1134" w:type="dxa"/>
            <w:vMerge w:val="restart"/>
            <w:vAlign w:val="center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Результаты выполнения мероприятий Подпрограммы 3</w:t>
            </w:r>
          </w:p>
        </w:tc>
      </w:tr>
      <w:tr w:rsidR="00F12519" w:rsidRPr="00BE241A" w:rsidTr="00BE241A">
        <w:trPr>
          <w:trHeight w:val="20"/>
        </w:trPr>
        <w:tc>
          <w:tcPr>
            <w:tcW w:w="709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992" w:type="dxa"/>
            <w:vAlign w:val="center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993" w:type="dxa"/>
            <w:vAlign w:val="center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851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12519" w:rsidRPr="00BE241A" w:rsidRDefault="00F12519" w:rsidP="00BE241A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Style w:val="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709"/>
        <w:gridCol w:w="1417"/>
        <w:gridCol w:w="993"/>
        <w:gridCol w:w="992"/>
        <w:gridCol w:w="992"/>
        <w:gridCol w:w="992"/>
        <w:gridCol w:w="993"/>
        <w:gridCol w:w="992"/>
        <w:gridCol w:w="992"/>
        <w:gridCol w:w="851"/>
        <w:gridCol w:w="1134"/>
      </w:tblGrid>
      <w:tr w:rsidR="00F12519" w:rsidRPr="00BE241A" w:rsidTr="00BE241A">
        <w:trPr>
          <w:tblHeader/>
        </w:trPr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Увеличение количества молодых граждан, реализующих трудовой и творческий потенциал, через вовлечение молодежи в инновационную деятельность, научно-техническое творчество, поддержку молодежных социально значимых инициатив и предпринимательства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851" w:type="dxa"/>
            <w:vMerge w:val="restart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  <w:vMerge w:val="restart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Укрепление социальной ответственности, профессиональное самоопределение, трудовая и социальная </w:t>
            </w: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адаптация молодёжи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Королёв Московской </w:t>
            </w: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900,0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851" w:type="dxa"/>
            <w:vMerge/>
            <w:vAlign w:val="center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1.1.1.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1.1.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поддержке и развитию волонтерского движения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2 200,0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не менее пяти мероприятий с ежегодным охватом не менее 2500 чел.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1.2.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самоопределению, трудовой и социальной адаптации молодежи, в том числе: городской профориентационный клуб, городская молодежная творческая площадка и участие в Московских областных лагерях, слетах, форумах.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510,0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3 800,0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не менее восьми мероприятий с ежегодным охватом не менее 2400 чел.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2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Увеличение количества молодых граждан, принявших участие в мероприятиях, направленных на гражданско-патриотическое и </w:t>
            </w: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духовно-нравственное воспитание молодежи, в том числе через формирование российской идентичности, традиционных семейных ценностей, популяризацию культуры безопасности в молодежной среде и социализацию молодежи, нуждающейся в особой заботе государства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8 665,0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sz w:val="24"/>
                <w:szCs w:val="24"/>
              </w:rPr>
              <w:t>Основное мероприятие 1</w:t>
            </w:r>
          </w:p>
          <w:p w:rsidR="00F12519" w:rsidRPr="00BE241A" w:rsidRDefault="00F12519" w:rsidP="00BE241A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bCs/>
                <w:sz w:val="24"/>
                <w:szCs w:val="24"/>
              </w:rPr>
              <w:t>Содействие патриотическому и духовно-нравственному воспитанию молодёжи, поддержка талантливой молодёжи, молодёжных социально-значимых инициатив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1533,0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8 665,0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933,0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1 933,0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2.1.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 по патриотическому и духовно-нравственному воспитанию молодежи, в том числе слет городских патриотических клубов, торжественные проводы призывников для похождения военной </w:t>
            </w: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службы, встречи молодежи с ветеранами ВОВ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675,0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2 911,0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не менее девяти мероприятий с ежегодным охватом не менее 3700 чел.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2.1.2.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2.2.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поддержке талантливой молодежи, в том числе мероприятия по работе с молодежными неформальными движениями, в том числе: День молодежи, королевский образовательный форум, конкурс молодых художников, ВМХ-фестиваль, фестиваль уличных танцев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508,0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2 911,0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650,0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не менее десяти мероприятий с ежегодным охватом не менее 4100 чел.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2.3.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поддержке молодежных социально значимых инициатив, в том числе: проведение городских этапов и участие в областных конкурсах и фестивалях.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2 843,0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311,0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633,0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633,0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633,0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не менее девяти мероприятий с ежегодным охватом не менее 1200 чел.</w:t>
            </w:r>
          </w:p>
          <w:p w:rsidR="00BE241A" w:rsidRDefault="00BE241A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241A" w:rsidRDefault="00BE241A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E241A" w:rsidRPr="00BE241A" w:rsidRDefault="00BE241A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3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Увеличение вовлеченности молодых граждан в работу молодежных общественных организаций и добровольческую деятельность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976CFF" w:rsidRPr="00BE241A">
              <w:rPr>
                <w:rFonts w:ascii="Times New Roman" w:hAnsi="Times New Roman"/>
                <w:sz w:val="24"/>
                <w:szCs w:val="24"/>
              </w:rPr>
              <w:t>55</w:t>
            </w:r>
            <w:r w:rsidRPr="00BE241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12519" w:rsidRPr="00BE241A" w:rsidRDefault="00976CFF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57</w:t>
            </w:r>
            <w:r w:rsidR="00F12519" w:rsidRPr="00BE241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851" w:type="dxa"/>
            <w:vMerge w:val="restart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  <w:vMerge w:val="restart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Развитие системы научно-методического сопровождения работы с молодежью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r w:rsidR="00976CFF" w:rsidRPr="00BE241A">
              <w:rPr>
                <w:rFonts w:ascii="Times New Roman" w:hAnsi="Times New Roman"/>
                <w:sz w:val="24"/>
                <w:szCs w:val="24"/>
              </w:rPr>
              <w:t>55</w:t>
            </w:r>
            <w:r w:rsidRPr="00BE241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12519" w:rsidRPr="00BE241A" w:rsidRDefault="00976CFF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57</w:t>
            </w:r>
            <w:r w:rsidR="00F12519" w:rsidRPr="00BE241A"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745,0</w:t>
            </w:r>
          </w:p>
        </w:tc>
        <w:tc>
          <w:tcPr>
            <w:tcW w:w="851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3.1.1.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3.1.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Организация и проведение мероприятий направленных на информационное и методическое сопровождение работы с молодежью, в том числе: городская молодежная гостиная, городской лагерь молодых лидеров молодежного актива, городская молодежная конференция, и участие городской делегации в мероприятиях Московской области </w:t>
            </w: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межрегионального и федерального значения. 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976CFF" w:rsidRPr="00BE241A">
              <w:rPr>
                <w:rFonts w:ascii="Times New Roman" w:hAnsi="Times New Roman"/>
                <w:sz w:val="24"/>
                <w:szCs w:val="24"/>
              </w:rPr>
              <w:t>78</w:t>
            </w:r>
            <w:r w:rsidRPr="00BE24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12519" w:rsidRPr="00BE241A" w:rsidRDefault="00976CFF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22</w:t>
            </w:r>
            <w:r w:rsidR="00F12519" w:rsidRPr="00BE241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390,0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не менее семи мероприятий с ежегодным охватом не менее 1800 чел.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3.1.2.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3.2.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направленных на техническое сопровождение работы с молодежью, в том числе: закупка экипировки, транспортные расходы, приобретение цветов и сувенирной продукции.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1 775,0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355,0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Обеспечение городских молодежных делегаций для участия в не менее двадцати областных и межрегиональных молодежных мероприятиях с ежегодным охватом 1200 чел.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Задача 4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Увеличение охвата специалистов, занятых в сфере молодежной политики, обучающими мероприятиями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2017</w:t>
            </w:r>
          </w:p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- 2021 гг.</w:t>
            </w:r>
          </w:p>
        </w:tc>
        <w:tc>
          <w:tcPr>
            <w:tcW w:w="1417" w:type="dxa"/>
          </w:tcPr>
          <w:p w:rsidR="00F12519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  <w:p w:rsidR="00BE241A" w:rsidRPr="00BE241A" w:rsidRDefault="00BE241A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Основное мероприятие 1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повышению профессионального уровня специалистов в сфере работы с молодежью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  <w:r w:rsidR="00976CFF" w:rsidRPr="00BE241A">
              <w:rPr>
                <w:rFonts w:ascii="Times New Roman" w:hAnsi="Times New Roman"/>
                <w:sz w:val="24"/>
                <w:szCs w:val="24"/>
              </w:rPr>
              <w:t>–</w:t>
            </w:r>
            <w:r w:rsidRPr="00BE241A">
              <w:rPr>
                <w:rFonts w:ascii="Times New Roman" w:hAnsi="Times New Roman"/>
                <w:sz w:val="24"/>
                <w:szCs w:val="24"/>
              </w:rPr>
              <w:t xml:space="preserve">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  <w:vMerge w:val="restart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Проведение учебно-практических семинаров с участием руководителей и специалистов органов и учреждений по работе с молодежью с общим количеством не менее 20 человек ежегодно</w:t>
            </w:r>
          </w:p>
        </w:tc>
      </w:tr>
      <w:tr w:rsidR="00F12519" w:rsidRPr="00BE241A" w:rsidTr="00BE241A"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4.1.1.</w:t>
            </w:r>
          </w:p>
        </w:tc>
        <w:tc>
          <w:tcPr>
            <w:tcW w:w="2835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Мероприятие 4.1.</w:t>
            </w:r>
          </w:p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Организация и проведение мероприятий по обучению, переобучению, повышению квалификации и обмену опытом специалистов, занятых в сфере работы с молодежью</w:t>
            </w:r>
          </w:p>
        </w:tc>
        <w:tc>
          <w:tcPr>
            <w:tcW w:w="709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  <w:r w:rsidR="00976CFF" w:rsidRPr="00BE241A">
              <w:rPr>
                <w:rFonts w:ascii="Times New Roman" w:hAnsi="Times New Roman"/>
                <w:sz w:val="24"/>
                <w:szCs w:val="24"/>
              </w:rPr>
              <w:t>–</w:t>
            </w:r>
            <w:r w:rsidRPr="00BE241A">
              <w:rPr>
                <w:rFonts w:ascii="Times New Roman" w:hAnsi="Times New Roman"/>
                <w:sz w:val="24"/>
                <w:szCs w:val="24"/>
              </w:rPr>
              <w:t xml:space="preserve"> 2021 гг.</w:t>
            </w:r>
          </w:p>
        </w:tc>
        <w:tc>
          <w:tcPr>
            <w:tcW w:w="1417" w:type="dxa"/>
          </w:tcPr>
          <w:p w:rsidR="00F12519" w:rsidRPr="00BE241A" w:rsidRDefault="00F12519" w:rsidP="00BE241A">
            <w:pPr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500,00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3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992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100,00</w:t>
            </w:r>
          </w:p>
        </w:tc>
        <w:tc>
          <w:tcPr>
            <w:tcW w:w="851" w:type="dxa"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41A">
              <w:rPr>
                <w:rFonts w:ascii="Times New Roman" w:hAnsi="Times New Roman"/>
                <w:sz w:val="24"/>
                <w:szCs w:val="24"/>
              </w:rPr>
              <w:t>Комитет ФКСиТ</w:t>
            </w:r>
          </w:p>
        </w:tc>
        <w:tc>
          <w:tcPr>
            <w:tcW w:w="1134" w:type="dxa"/>
            <w:vMerge/>
          </w:tcPr>
          <w:p w:rsidR="00F12519" w:rsidRPr="00BE241A" w:rsidRDefault="00F12519" w:rsidP="00BE241A">
            <w:pPr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0ACF" w:rsidRDefault="00976CFF" w:rsidP="00BE241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E241A">
        <w:rPr>
          <w:rFonts w:ascii="Times New Roman" w:hAnsi="Times New Roman"/>
          <w:sz w:val="28"/>
          <w:szCs w:val="28"/>
        </w:rPr>
        <w:t>».</w:t>
      </w:r>
    </w:p>
    <w:p w:rsidR="00BE241A" w:rsidRDefault="00BE241A" w:rsidP="00BE24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E241A" w:rsidRPr="00BE241A" w:rsidRDefault="00BE241A" w:rsidP="00BE241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BE241A" w:rsidRPr="00BE241A" w:rsidSect="00BE241A">
      <w:pgSz w:w="16838" w:h="11906" w:orient="landscape"/>
      <w:pgMar w:top="1701" w:right="1134" w:bottom="709" w:left="1134" w:header="1276" w:footer="12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B0C" w:rsidRDefault="00E04B0C" w:rsidP="00B83995">
      <w:pPr>
        <w:spacing w:after="0" w:line="240" w:lineRule="auto"/>
      </w:pPr>
      <w:r>
        <w:separator/>
      </w:r>
    </w:p>
  </w:endnote>
  <w:endnote w:type="continuationSeparator" w:id="0">
    <w:p w:rsidR="00E04B0C" w:rsidRDefault="00E04B0C" w:rsidP="00B839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AD" w:rsidRDefault="00B83995" w:rsidP="00382EAD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976CF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EAD" w:rsidRDefault="00E04B0C" w:rsidP="00382EAD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AD" w:rsidRDefault="00E04B0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B0C" w:rsidRDefault="00E04B0C" w:rsidP="00B83995">
      <w:pPr>
        <w:spacing w:after="0" w:line="240" w:lineRule="auto"/>
      </w:pPr>
      <w:r>
        <w:separator/>
      </w:r>
    </w:p>
  </w:footnote>
  <w:footnote w:type="continuationSeparator" w:id="0">
    <w:p w:rsidR="00E04B0C" w:rsidRDefault="00E04B0C" w:rsidP="00B839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EAD" w:rsidRDefault="00B83995" w:rsidP="00382EA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76CF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82EAD" w:rsidRDefault="00E04B0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9195170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E241A" w:rsidRPr="00BE241A" w:rsidRDefault="00BE241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E241A">
          <w:rPr>
            <w:rFonts w:ascii="Times New Roman" w:hAnsi="Times New Roman"/>
            <w:sz w:val="24"/>
            <w:szCs w:val="24"/>
          </w:rPr>
          <w:fldChar w:fldCharType="begin"/>
        </w:r>
        <w:r w:rsidRPr="00BE241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241A">
          <w:rPr>
            <w:rFonts w:ascii="Times New Roman" w:hAnsi="Times New Roman"/>
            <w:sz w:val="24"/>
            <w:szCs w:val="24"/>
          </w:rPr>
          <w:fldChar w:fldCharType="separate"/>
        </w:r>
        <w:r w:rsidR="00B60198">
          <w:rPr>
            <w:rFonts w:ascii="Times New Roman" w:hAnsi="Times New Roman"/>
            <w:noProof/>
            <w:sz w:val="24"/>
            <w:szCs w:val="24"/>
          </w:rPr>
          <w:t>2</w:t>
        </w:r>
        <w:r w:rsidRPr="00BE241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41A" w:rsidRDefault="00BE241A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05686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E241A" w:rsidRPr="00BE241A" w:rsidRDefault="00BE241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BE241A">
          <w:rPr>
            <w:rFonts w:ascii="Times New Roman" w:hAnsi="Times New Roman"/>
            <w:sz w:val="24"/>
            <w:szCs w:val="24"/>
          </w:rPr>
          <w:fldChar w:fldCharType="begin"/>
        </w:r>
        <w:r w:rsidRPr="00BE241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E241A">
          <w:rPr>
            <w:rFonts w:ascii="Times New Roman" w:hAnsi="Times New Roman"/>
            <w:sz w:val="24"/>
            <w:szCs w:val="24"/>
          </w:rPr>
          <w:fldChar w:fldCharType="separate"/>
        </w:r>
        <w:r w:rsidR="00B60198">
          <w:rPr>
            <w:rFonts w:ascii="Times New Roman" w:hAnsi="Times New Roman"/>
            <w:noProof/>
            <w:sz w:val="24"/>
            <w:szCs w:val="24"/>
          </w:rPr>
          <w:t>13</w:t>
        </w:r>
        <w:r w:rsidRPr="00BE241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19"/>
    <w:rsid w:val="00296C33"/>
    <w:rsid w:val="00534772"/>
    <w:rsid w:val="00976CFF"/>
    <w:rsid w:val="00B60198"/>
    <w:rsid w:val="00B83995"/>
    <w:rsid w:val="00B847EA"/>
    <w:rsid w:val="00BE241A"/>
    <w:rsid w:val="00E04B0C"/>
    <w:rsid w:val="00EA552A"/>
    <w:rsid w:val="00F12519"/>
    <w:rsid w:val="00F50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Helvetica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19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2519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2519"/>
    <w:rPr>
      <w:rFonts w:ascii="Calibri" w:eastAsia="Calibri" w:hAnsi="Calibri" w:cs="Times New Roman"/>
      <w:sz w:val="22"/>
      <w:szCs w:val="22"/>
    </w:rPr>
  </w:style>
  <w:style w:type="character" w:styleId="a7">
    <w:name w:val="page number"/>
    <w:rsid w:val="00F12519"/>
    <w:rPr>
      <w:rFonts w:cs="Times New Roman"/>
    </w:rPr>
  </w:style>
  <w:style w:type="paragraph" w:styleId="a8">
    <w:name w:val="List Paragraph"/>
    <w:basedOn w:val="a"/>
    <w:uiPriority w:val="34"/>
    <w:qFormat/>
    <w:rsid w:val="00F12519"/>
    <w:pPr>
      <w:ind w:left="720"/>
      <w:contextualSpacing/>
    </w:pPr>
  </w:style>
  <w:style w:type="paragraph" w:styleId="a9">
    <w:name w:val="No Spacing"/>
    <w:uiPriority w:val="1"/>
    <w:qFormat/>
    <w:rsid w:val="00F1251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uiPriority w:val="59"/>
    <w:rsid w:val="00F12519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12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E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241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Helvetica"/>
        <w:szCs w:val="21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519"/>
    <w:rPr>
      <w:rFonts w:ascii="Calibri" w:eastAsia="Calibri" w:hAnsi="Calibr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2519"/>
    <w:rPr>
      <w:rFonts w:ascii="Calibri" w:eastAsia="Calibri" w:hAnsi="Calibri" w:cs="Times New Roman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125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2519"/>
    <w:rPr>
      <w:rFonts w:ascii="Calibri" w:eastAsia="Calibri" w:hAnsi="Calibri" w:cs="Times New Roman"/>
      <w:sz w:val="22"/>
      <w:szCs w:val="22"/>
    </w:rPr>
  </w:style>
  <w:style w:type="character" w:styleId="a7">
    <w:name w:val="page number"/>
    <w:rsid w:val="00F12519"/>
    <w:rPr>
      <w:rFonts w:cs="Times New Roman"/>
    </w:rPr>
  </w:style>
  <w:style w:type="paragraph" w:styleId="a8">
    <w:name w:val="List Paragraph"/>
    <w:basedOn w:val="a"/>
    <w:uiPriority w:val="34"/>
    <w:qFormat/>
    <w:rsid w:val="00F12519"/>
    <w:pPr>
      <w:ind w:left="720"/>
      <w:contextualSpacing/>
    </w:pPr>
  </w:style>
  <w:style w:type="paragraph" w:styleId="a9">
    <w:name w:val="No Spacing"/>
    <w:uiPriority w:val="1"/>
    <w:qFormat/>
    <w:rsid w:val="00F12519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uiPriority w:val="59"/>
    <w:rsid w:val="00F12519"/>
    <w:pPr>
      <w:spacing w:after="0" w:line="240" w:lineRule="auto"/>
    </w:pPr>
    <w:rPr>
      <w:rFonts w:ascii="Calibri" w:eastAsia="Calibri" w:hAnsi="Calibri" w:cs="Times New Roman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F125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BE24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E241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2288</Words>
  <Characters>13044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Демидова Татьяна Алексеевна</cp:lastModifiedBy>
  <cp:revision>2</cp:revision>
  <cp:lastPrinted>2017-12-25T06:25:00Z</cp:lastPrinted>
  <dcterms:created xsi:type="dcterms:W3CDTF">2018-01-09T13:17:00Z</dcterms:created>
  <dcterms:modified xsi:type="dcterms:W3CDTF">2018-01-09T13:17:00Z</dcterms:modified>
</cp:coreProperties>
</file>